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№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инвентаризации улично-дорожной сети опорного населенного пункта и оценки ее технического состояния, определения границ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1"/>
        </w:num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инвентаризации улично-дорожной сети опорного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1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создается с целью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инвентаризации улично-дорожной сети опорного населенного пункта и оценки ее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омиссией проводятся мероприятия по сбору и систематизации информации об автомобильных дорогах.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1"/>
        </w:num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Комиссии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9"/>
        </w:numPr>
        <w:ind w:left="0" w:firstLine="709"/>
        <w:jc w:val="both"/>
        <w:spacing w:after="0" w:line="276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перечня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протяженности, типа покрытия,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идентификационн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, координат начала и конца</w:t>
      </w:r>
      <w:r>
        <w:rPr>
          <w:rFonts w:ascii="Times New Roman" w:hAnsi="Times New Roman" w:cs="Times New Roman"/>
          <w:sz w:val="28"/>
          <w:szCs w:val="28"/>
        </w:rPr>
        <w:t xml:space="preserve"> участка, наименования балансодержателя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9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о проведении работ по ремонту и капитальному ремонту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в период с 2019 по 2025 год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9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данных 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техническом состоянии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(оценка технического состояния автомобильных дорог)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1"/>
        </w:num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из числа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заказчика работ, подрядной организации, экспертов, представителей КГКУ «КрУДор»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ее председатель,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в его отсутствие –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>
        <w:rPr>
          <w:rFonts w:ascii="Times New Roman" w:hAnsi="Times New Roman" w:cs="Times New Roman"/>
          <w:sz w:val="28"/>
          <w:szCs w:val="28"/>
        </w:rPr>
        <w:t xml:space="preserve">исполнение решений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в заседаниях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решения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заседаниях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определяет </w:t>
      </w:r>
      <w:r>
        <w:rPr>
          <w:rFonts w:ascii="Times New Roman" w:hAnsi="Times New Roman" w:cs="Times New Roman"/>
          <w:sz w:val="28"/>
          <w:szCs w:val="28"/>
        </w:rPr>
        <w:t xml:space="preserve">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заседаний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несет ответственность за организацию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7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Комиссии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его отсутстви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его поручению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7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заседаниях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выполняет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в пределах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3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 заседаниях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вносят предложения: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повестку заседания Комиссии вопросов для рассмотрения;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заседаниях Комиссии специалистов;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внеочередного заседания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получают от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 подведомственных учреждений необходимые для своей работы сведения;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знак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тся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, обрабатываемой в рассматриваемых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состава и характера обрабатываемых данных;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798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обладают равными правами при обсуждении вопросов;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выполняют решения Комиссии и поручения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об участии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заседаниях Комиссии (в том числе в целях подготовки необходимых материалов для заседаний Комиссии);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повестки заседаний Комиссии,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предложений членов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материалов по вопросам, подлежащим рассмотрению на заседаниях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извещ</w:t>
      </w:r>
      <w:r>
        <w:rPr>
          <w:rFonts w:ascii="Times New Roman" w:hAnsi="Times New Roman" w:cs="Times New Roman"/>
          <w:sz w:val="28"/>
          <w:szCs w:val="28"/>
        </w:rPr>
        <w:t xml:space="preserve">ает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о дате, времени и месте проведения заседания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доведение повестки заседания Комиссии,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необходимых материалов и документов до членов Комиссии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веде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оформл</w:t>
      </w:r>
      <w:r>
        <w:rPr>
          <w:rFonts w:ascii="Times New Roman" w:hAnsi="Times New Roman" w:cs="Times New Roman"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 xml:space="preserve">заседаний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готовит</w:t>
      </w:r>
      <w:r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протоколов заседаний Комиссии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доведение </w:t>
      </w:r>
      <w:r>
        <w:rPr>
          <w:rFonts w:ascii="Times New Roman" w:hAnsi="Times New Roman" w:cs="Times New Roman"/>
          <w:sz w:val="28"/>
          <w:szCs w:val="28"/>
        </w:rPr>
        <w:t xml:space="preserve">решени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Комиссии до сведения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и приглашенных на заседание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имеет право участвовать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заседании Комиссии, но не имеет право голоса.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Комиссии осуществляется в форме заседаний. Заседания Комиссии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по решению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 не реже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раз в </w:t>
      </w:r>
      <w:r>
        <w:rPr>
          <w:rFonts w:ascii="Times New Roman" w:hAnsi="Times New Roman" w:cs="Times New Roman"/>
          <w:sz w:val="28"/>
          <w:szCs w:val="28"/>
        </w:rPr>
        <w:t xml:space="preserve">квартал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на заседания Комиссии могут приглашаться компетентные в рассматриваемых вопросах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не являющиеся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защиты информации могут быть внесены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Комиссии во внеплановом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принимает решения путем проведения открытого голосования простым большинством голосов от числа присутствующих членов Комиссии. В случае равенства голосов председатель К</w:t>
      </w:r>
      <w:r>
        <w:rPr>
          <w:rFonts w:ascii="Times New Roman" w:hAnsi="Times New Roman" w:cs="Times New Roman"/>
          <w:sz w:val="28"/>
          <w:szCs w:val="28"/>
        </w:rPr>
        <w:t xml:space="preserve">омиссии имеет решающий голос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 при присутствии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нем не менее половины состава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изложить</w:t>
      </w:r>
      <w:r>
        <w:rPr>
          <w:rFonts w:ascii="Times New Roman" w:hAnsi="Times New Roman" w:cs="Times New Roman"/>
          <w:sz w:val="28"/>
          <w:szCs w:val="28"/>
        </w:rPr>
        <w:t xml:space="preserve"> особое мнение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, которое прилагается к протоколу</w:t>
      </w:r>
      <w:r>
        <w:rPr>
          <w:rFonts w:ascii="Times New Roman" w:hAnsi="Times New Roman" w:cs="Times New Roman"/>
          <w:sz w:val="28"/>
          <w:szCs w:val="28"/>
        </w:rPr>
        <w:t xml:space="preserve"> и является его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Комиссии, имеющие особое мнение, подписывают протокол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наличии особого мнения.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на заседании Комиссии решения оформляются в виде протокола, который подписывается заместителем председателя, членами </w:t>
      </w:r>
      <w:r>
        <w:rPr>
          <w:rFonts w:ascii="Times New Roman" w:hAnsi="Times New Roman" w:cs="Times New Roman"/>
          <w:sz w:val="28"/>
          <w:szCs w:val="28"/>
        </w:rPr>
        <w:t xml:space="preserve">Комиссии, участвующими в заседании Комиссии, секретарем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утверждается председателем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5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протокола направляется членам Комиссии в течение 2 (двух) рабочих дней с даты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Решения, принятые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 и зафиксированные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протоколе, являются обязательными для исполнения членами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члены и секретарь Комиссии несут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соответствующих поручений, содержащихся в решениях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1"/>
        </w:numPr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8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формируемые в процессе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хранятся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1"/>
        <w:numPr>
          <w:ilvl w:val="0"/>
          <w:numId w:val="8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Организационное, материально-техническое и информационное обеспечение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50419366"/>
      <w:docPartObj>
        <w:docPartGallery w:val="Page Numbers (Top of Page)"/>
        <w:docPartUnique w:val="true"/>
      </w:docPartObj>
      <w:rPr/>
    </w:sdtPr>
    <w:sdtContent>
      <w:p>
        <w:pPr>
          <w:pStyle w:val="69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697"/>
    <w:uiPriority w:val="99"/>
  </w:style>
  <w:style w:type="character" w:styleId="45">
    <w:name w:val="Footer Char"/>
    <w:basedOn w:val="692"/>
    <w:link w:val="699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Balloon Text"/>
    <w:basedOn w:val="691"/>
    <w:link w:val="6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6" w:customStyle="1">
    <w:name w:val="Текст выноски Знак"/>
    <w:basedOn w:val="692"/>
    <w:link w:val="695"/>
    <w:uiPriority w:val="99"/>
    <w:semiHidden/>
    <w:rPr>
      <w:rFonts w:ascii="Tahoma" w:hAnsi="Tahoma" w:cs="Tahoma"/>
      <w:sz w:val="16"/>
      <w:szCs w:val="16"/>
    </w:rPr>
  </w:style>
  <w:style w:type="paragraph" w:styleId="697">
    <w:name w:val="Header"/>
    <w:basedOn w:val="691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92"/>
    <w:link w:val="697"/>
    <w:uiPriority w:val="99"/>
  </w:style>
  <w:style w:type="paragraph" w:styleId="699">
    <w:name w:val="Footer"/>
    <w:basedOn w:val="691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Нижний колонтитул Знак"/>
    <w:basedOn w:val="692"/>
    <w:link w:val="699"/>
    <w:uiPriority w:val="99"/>
  </w:style>
  <w:style w:type="paragraph" w:styleId="701">
    <w:name w:val="List Paragraph"/>
    <w:basedOn w:val="691"/>
    <w:uiPriority w:val="34"/>
    <w:qFormat/>
    <w:pPr>
      <w:contextualSpacing/>
      <w:ind w:left="720"/>
    </w:pPr>
  </w:style>
  <w:style w:type="character" w:styleId="702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703">
    <w:name w:val="annotation text"/>
    <w:basedOn w:val="691"/>
    <w:link w:val="70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4" w:customStyle="1">
    <w:name w:val="Текст примечания Знак"/>
    <w:basedOn w:val="692"/>
    <w:link w:val="703"/>
    <w:uiPriority w:val="99"/>
    <w:semiHidden/>
    <w:rPr>
      <w:sz w:val="20"/>
      <w:szCs w:val="20"/>
    </w:rPr>
  </w:style>
  <w:style w:type="paragraph" w:styleId="705">
    <w:name w:val="annotation subject"/>
    <w:basedOn w:val="703"/>
    <w:next w:val="703"/>
    <w:link w:val="706"/>
    <w:uiPriority w:val="99"/>
    <w:semiHidden/>
    <w:unhideWhenUsed/>
    <w:rPr>
      <w:b/>
      <w:bCs/>
    </w:rPr>
  </w:style>
  <w:style w:type="character" w:styleId="706" w:customStyle="1">
    <w:name w:val="Тема примечания Знак"/>
    <w:basedOn w:val="704"/>
    <w:link w:val="705"/>
    <w:uiPriority w:val="99"/>
    <w:semiHidden/>
    <w:rPr>
      <w:b/>
      <w:bCs/>
      <w:sz w:val="20"/>
      <w:szCs w:val="20"/>
    </w:rPr>
  </w:style>
  <w:style w:type="paragraph" w:styleId="70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2458-FF50-4678-BCED-6125AE93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Павел Валерьевич</dc:creator>
  <cp:keywords/>
  <dc:description/>
  <cp:lastModifiedBy>golm</cp:lastModifiedBy>
  <cp:revision>5</cp:revision>
  <dcterms:created xsi:type="dcterms:W3CDTF">2025-06-09T15:42:00Z</dcterms:created>
  <dcterms:modified xsi:type="dcterms:W3CDTF">2025-06-20T01:15:53Z</dcterms:modified>
</cp:coreProperties>
</file>